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36" w:rsidRPr="006A5336" w:rsidRDefault="006A5336" w:rsidP="006A5336">
      <w:pPr>
        <w:pStyle w:val="a0"/>
        <w:spacing w:after="0"/>
        <w:rPr>
          <w:sz w:val="24"/>
          <w:szCs w:val="24"/>
          <w:lang w:val="ru-RU"/>
        </w:rPr>
      </w:pPr>
    </w:p>
    <w:p w:rsidR="006A5336" w:rsidRPr="006A5336" w:rsidRDefault="006A5336" w:rsidP="006A5336">
      <w:pPr>
        <w:pStyle w:val="a0"/>
        <w:spacing w:after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</w:rPr>
        <w:t> </w:t>
      </w:r>
      <w:r w:rsidRPr="006A5336">
        <w:rPr>
          <w:rStyle w:val="a4"/>
          <w:sz w:val="24"/>
          <w:szCs w:val="24"/>
          <w:lang w:val="ru-RU"/>
        </w:rPr>
        <w:t>Гражданско-правовая ответственность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- это предусмотренная законом или договором мера государственного принуждения имущественного характера, применяемая в целях восстановления нарушенного состояния и удовлетворения потерпевшего за счет правонарушителя.</w:t>
      </w:r>
    </w:p>
    <w:p w:rsidR="006A5336" w:rsidRPr="006A5336" w:rsidRDefault="006A5336" w:rsidP="006A5336">
      <w:pPr>
        <w:pStyle w:val="a0"/>
        <w:spacing w:after="0"/>
        <w:ind w:firstLine="45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Гражданско-правовая ответственность является видом юридической ответственности, поэтому обладает всеми качествами юридической ответственности.</w:t>
      </w:r>
    </w:p>
    <w:p w:rsidR="006A5336" w:rsidRPr="006A5336" w:rsidRDefault="006A5336" w:rsidP="006A5336">
      <w:pPr>
        <w:pStyle w:val="5"/>
        <w:spacing w:before="0" w:after="0"/>
        <w:ind w:left="0" w:firstLine="0"/>
        <w:rPr>
          <w:rFonts w:cs="Times New Roman"/>
          <w:sz w:val="24"/>
          <w:szCs w:val="24"/>
        </w:rPr>
      </w:pPr>
      <w:proofErr w:type="spellStart"/>
      <w:r w:rsidRPr="006A5336">
        <w:rPr>
          <w:rFonts w:cs="Times New Roman"/>
          <w:sz w:val="24"/>
          <w:szCs w:val="24"/>
        </w:rPr>
        <w:t>Назначение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гражданско-правовой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ответственности</w:t>
      </w:r>
      <w:proofErr w:type="spellEnd"/>
      <w:r w:rsidRPr="006A5336">
        <w:rPr>
          <w:rFonts w:cs="Times New Roman"/>
          <w:sz w:val="24"/>
          <w:szCs w:val="24"/>
        </w:rPr>
        <w:t>:</w:t>
      </w:r>
    </w:p>
    <w:p w:rsidR="006A5336" w:rsidRPr="006A5336" w:rsidRDefault="006A5336" w:rsidP="006A5336">
      <w:pPr>
        <w:pStyle w:val="a0"/>
        <w:numPr>
          <w:ilvl w:val="1"/>
          <w:numId w:val="2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обеспечение восстановления имущественных прав потерпевшего за счет лица, отвечающего за их наступление.</w:t>
      </w:r>
    </w:p>
    <w:p w:rsidR="006A5336" w:rsidRPr="006A5336" w:rsidRDefault="006A5336" w:rsidP="006A5336">
      <w:pPr>
        <w:pStyle w:val="5"/>
        <w:spacing w:before="0" w:after="0"/>
        <w:ind w:left="0" w:firstLine="0"/>
        <w:rPr>
          <w:rFonts w:cs="Times New Roman"/>
          <w:sz w:val="24"/>
          <w:szCs w:val="24"/>
          <w:lang w:val="ru-RU"/>
        </w:rPr>
      </w:pPr>
      <w:r w:rsidRPr="006A5336">
        <w:rPr>
          <w:rFonts w:cs="Times New Roman"/>
          <w:sz w:val="24"/>
          <w:szCs w:val="24"/>
        </w:rPr>
        <w:t> </w:t>
      </w:r>
      <w:r w:rsidRPr="006A5336">
        <w:rPr>
          <w:rFonts w:cs="Times New Roman"/>
          <w:sz w:val="24"/>
          <w:szCs w:val="24"/>
          <w:lang w:val="ru-RU"/>
        </w:rPr>
        <w:t>Характерные черты гражданско-правовой ответственности:</w:t>
      </w:r>
    </w:p>
    <w:p w:rsidR="006A5336" w:rsidRPr="006A5336" w:rsidRDefault="006A5336" w:rsidP="006A5336">
      <w:pPr>
        <w:pStyle w:val="a0"/>
        <w:spacing w:after="0"/>
        <w:ind w:firstLine="450"/>
        <w:rPr>
          <w:rStyle w:val="a4"/>
          <w:sz w:val="24"/>
          <w:szCs w:val="24"/>
          <w:lang w:val="ru-RU"/>
        </w:rPr>
      </w:pPr>
      <w:r w:rsidRPr="006A5336">
        <w:rPr>
          <w:rStyle w:val="a4"/>
          <w:sz w:val="24"/>
          <w:szCs w:val="24"/>
          <w:lang w:val="ru-RU"/>
        </w:rPr>
        <w:t>1) она призвана восстановить имущественный статус потерпевшего:</w:t>
      </w:r>
    </w:p>
    <w:p w:rsidR="006A5336" w:rsidRPr="006A5336" w:rsidRDefault="006A5336" w:rsidP="006A5336">
      <w:pPr>
        <w:pStyle w:val="a0"/>
        <w:numPr>
          <w:ilvl w:val="1"/>
          <w:numId w:val="3"/>
        </w:numPr>
        <w:tabs>
          <w:tab w:val="left" w:pos="750"/>
        </w:tabs>
        <w:spacing w:after="0"/>
        <w:ind w:left="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в отличие от уголовной, не имеет карательной направленности (поскольку воздействует на имущественную сферу правонарушителя, но никак не на его личность);</w:t>
      </w:r>
    </w:p>
    <w:p w:rsidR="006A5336" w:rsidRPr="006A5336" w:rsidRDefault="006A5336" w:rsidP="006A5336">
      <w:pPr>
        <w:pStyle w:val="a0"/>
        <w:numPr>
          <w:ilvl w:val="1"/>
          <w:numId w:val="3"/>
        </w:numPr>
        <w:tabs>
          <w:tab w:val="left" w:pos="750"/>
        </w:tabs>
        <w:spacing w:after="0"/>
        <w:ind w:left="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даже при нарушении личных неимущественных прав применяются меры имущественного, а не личного характера.</w:t>
      </w:r>
    </w:p>
    <w:p w:rsidR="006A5336" w:rsidRPr="006A5336" w:rsidRDefault="006A5336" w:rsidP="006A5336">
      <w:pPr>
        <w:pStyle w:val="a0"/>
        <w:spacing w:after="0"/>
        <w:ind w:firstLine="450"/>
        <w:rPr>
          <w:rStyle w:val="a4"/>
          <w:sz w:val="24"/>
          <w:szCs w:val="24"/>
          <w:lang w:val="ru-RU"/>
        </w:rPr>
      </w:pPr>
      <w:r w:rsidRPr="006A5336">
        <w:rPr>
          <w:rStyle w:val="a4"/>
          <w:sz w:val="24"/>
          <w:szCs w:val="24"/>
          <w:lang w:val="ru-RU"/>
        </w:rPr>
        <w:t>2) это ответственность правонарушителя перед потерпевшим:</w:t>
      </w:r>
    </w:p>
    <w:p w:rsidR="006A5336" w:rsidRPr="006A5336" w:rsidRDefault="006A5336" w:rsidP="006A5336">
      <w:pPr>
        <w:pStyle w:val="a0"/>
        <w:numPr>
          <w:ilvl w:val="1"/>
          <w:numId w:val="4"/>
        </w:numPr>
        <w:tabs>
          <w:tab w:val="left" w:pos="750"/>
        </w:tabs>
        <w:spacing w:after="0"/>
        <w:ind w:left="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размер мер гражданско-правовой ответственности должен соответствовать понесенным потерпевшим (кредитором) убыткам и не допускать его неосновательное обогащение;</w:t>
      </w:r>
    </w:p>
    <w:p w:rsidR="006A5336" w:rsidRPr="006A5336" w:rsidRDefault="006A5336" w:rsidP="006A5336">
      <w:pPr>
        <w:pStyle w:val="a0"/>
        <w:numPr>
          <w:ilvl w:val="1"/>
          <w:numId w:val="4"/>
        </w:numPr>
        <w:tabs>
          <w:tab w:val="left" w:pos="750"/>
        </w:tabs>
        <w:spacing w:after="0"/>
        <w:ind w:left="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восстановление имущественных прав потерпевшего производится за счет лица, отвечающего за наступление вреда (убытков).</w:t>
      </w:r>
    </w:p>
    <w:p w:rsidR="006A5336" w:rsidRPr="006A5336" w:rsidRDefault="006A5336" w:rsidP="006A5336">
      <w:pPr>
        <w:pStyle w:val="a0"/>
        <w:spacing w:after="0"/>
        <w:ind w:firstLine="450"/>
        <w:rPr>
          <w:sz w:val="24"/>
          <w:szCs w:val="24"/>
          <w:lang w:val="ru-RU"/>
        </w:rPr>
      </w:pPr>
      <w:r w:rsidRPr="006A5336">
        <w:rPr>
          <w:rStyle w:val="a4"/>
          <w:sz w:val="24"/>
          <w:szCs w:val="24"/>
          <w:lang w:val="ru-RU"/>
        </w:rPr>
        <w:t xml:space="preserve">3) меры гражданско-правовой ответственности могут </w:t>
      </w:r>
      <w:proofErr w:type="gramStart"/>
      <w:r w:rsidRPr="006A5336">
        <w:rPr>
          <w:rStyle w:val="a4"/>
          <w:sz w:val="24"/>
          <w:szCs w:val="24"/>
          <w:lang w:val="ru-RU"/>
        </w:rPr>
        <w:t>быть</w:t>
      </w:r>
      <w:proofErr w:type="gramEnd"/>
      <w:r w:rsidRPr="006A5336">
        <w:rPr>
          <w:rStyle w:val="a4"/>
          <w:sz w:val="24"/>
          <w:szCs w:val="24"/>
          <w:lang w:val="ru-RU"/>
        </w:rPr>
        <w:t xml:space="preserve"> как предусмотрены в законодательстве, так и установлены самими участниками оборота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(только в области</w:t>
      </w:r>
      <w:r w:rsidRPr="006A5336">
        <w:rPr>
          <w:sz w:val="24"/>
          <w:szCs w:val="24"/>
        </w:rPr>
        <w:t> </w:t>
      </w:r>
      <w:hyperlink r:id="rId5" w:history="1">
        <w:proofErr w:type="spellStart"/>
        <w:r w:rsidRPr="006A5336">
          <w:rPr>
            <w:sz w:val="24"/>
            <w:szCs w:val="24"/>
            <w:lang w:val="ru-RU"/>
          </w:rPr>
          <w:t>деликтных</w:t>
        </w:r>
      </w:hyperlink>
      <w:r w:rsidRPr="006A5336">
        <w:rPr>
          <w:sz w:val="24"/>
          <w:szCs w:val="24"/>
          <w:lang w:val="ru-RU"/>
        </w:rPr>
        <w:t>обязательств</w:t>
      </w:r>
      <w:proofErr w:type="spellEnd"/>
      <w:r w:rsidRPr="006A5336">
        <w:rPr>
          <w:sz w:val="24"/>
          <w:szCs w:val="24"/>
          <w:lang w:val="ru-RU"/>
        </w:rPr>
        <w:t xml:space="preserve"> правила об ответственности носят императивный характер и по общему правилу не могут быть изменены соглашением сторон).</w:t>
      </w:r>
    </w:p>
    <w:p w:rsidR="006A5336" w:rsidRPr="006A5336" w:rsidRDefault="006A5336" w:rsidP="006A5336">
      <w:pPr>
        <w:pStyle w:val="5"/>
        <w:spacing w:before="0" w:after="0"/>
        <w:ind w:left="0" w:firstLine="0"/>
        <w:rPr>
          <w:rFonts w:cs="Times New Roman"/>
          <w:sz w:val="24"/>
          <w:szCs w:val="24"/>
        </w:rPr>
      </w:pPr>
      <w:r w:rsidRPr="006A5336">
        <w:rPr>
          <w:rFonts w:cs="Times New Roman"/>
          <w:sz w:val="24"/>
          <w:szCs w:val="24"/>
        </w:rPr>
        <w:t> </w:t>
      </w:r>
      <w:proofErr w:type="spellStart"/>
      <w:r w:rsidRPr="006A5336">
        <w:rPr>
          <w:rFonts w:cs="Times New Roman"/>
          <w:sz w:val="24"/>
          <w:szCs w:val="24"/>
        </w:rPr>
        <w:t>Функции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гражданско-правовой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ответственности</w:t>
      </w:r>
      <w:proofErr w:type="spellEnd"/>
      <w:r w:rsidRPr="006A5336">
        <w:rPr>
          <w:rFonts w:cs="Times New Roman"/>
          <w:sz w:val="24"/>
          <w:szCs w:val="24"/>
        </w:rPr>
        <w:t>:</w:t>
      </w:r>
    </w:p>
    <w:p w:rsidR="006A5336" w:rsidRPr="006A5336" w:rsidRDefault="006A5336" w:rsidP="006A5336">
      <w:pPr>
        <w:pStyle w:val="a0"/>
        <w:numPr>
          <w:ilvl w:val="1"/>
          <w:numId w:val="5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r w:rsidRPr="006A5336">
        <w:rPr>
          <w:sz w:val="24"/>
          <w:szCs w:val="24"/>
        </w:rPr>
        <w:t>восстановительная</w:t>
      </w:r>
      <w:proofErr w:type="spellEnd"/>
      <w:r w:rsidRPr="006A5336">
        <w:rPr>
          <w:sz w:val="24"/>
          <w:szCs w:val="24"/>
        </w:rPr>
        <w:t xml:space="preserve"> (</w:t>
      </w:r>
      <w:proofErr w:type="spellStart"/>
      <w:r w:rsidRPr="006A5336">
        <w:rPr>
          <w:sz w:val="24"/>
          <w:szCs w:val="24"/>
        </w:rPr>
        <w:t>компенсационная</w:t>
      </w:r>
      <w:proofErr w:type="spellEnd"/>
      <w:r w:rsidRPr="006A5336">
        <w:rPr>
          <w:sz w:val="24"/>
          <w:szCs w:val="24"/>
        </w:rPr>
        <w:t>);</w:t>
      </w:r>
    </w:p>
    <w:p w:rsidR="006A5336" w:rsidRPr="006A5336" w:rsidRDefault="006A5336" w:rsidP="006A5336">
      <w:pPr>
        <w:pStyle w:val="a0"/>
        <w:numPr>
          <w:ilvl w:val="1"/>
          <w:numId w:val="5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r w:rsidRPr="006A5336">
        <w:rPr>
          <w:sz w:val="24"/>
          <w:szCs w:val="24"/>
        </w:rPr>
        <w:t>предупредительно-воспитательная</w:t>
      </w:r>
      <w:proofErr w:type="spellEnd"/>
      <w:r w:rsidRPr="006A5336">
        <w:rPr>
          <w:sz w:val="24"/>
          <w:szCs w:val="24"/>
        </w:rPr>
        <w:t xml:space="preserve"> (</w:t>
      </w:r>
      <w:proofErr w:type="spellStart"/>
      <w:r w:rsidRPr="006A5336">
        <w:rPr>
          <w:sz w:val="24"/>
          <w:szCs w:val="24"/>
        </w:rPr>
        <w:t>стимулирующая</w:t>
      </w:r>
      <w:proofErr w:type="spellEnd"/>
      <w:r w:rsidRPr="006A5336">
        <w:rPr>
          <w:sz w:val="24"/>
          <w:szCs w:val="24"/>
        </w:rPr>
        <w:t>);</w:t>
      </w:r>
    </w:p>
    <w:p w:rsidR="006A5336" w:rsidRPr="006A5336" w:rsidRDefault="006A5336" w:rsidP="006A5336">
      <w:pPr>
        <w:pStyle w:val="a0"/>
        <w:numPr>
          <w:ilvl w:val="1"/>
          <w:numId w:val="5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proofErr w:type="gramStart"/>
      <w:r w:rsidRPr="006A5336">
        <w:rPr>
          <w:sz w:val="24"/>
          <w:szCs w:val="24"/>
        </w:rPr>
        <w:t>карательная</w:t>
      </w:r>
      <w:proofErr w:type="spellEnd"/>
      <w:proofErr w:type="gramEnd"/>
      <w:r w:rsidRPr="006A5336">
        <w:rPr>
          <w:sz w:val="24"/>
          <w:szCs w:val="24"/>
        </w:rPr>
        <w:t xml:space="preserve"> (</w:t>
      </w:r>
      <w:proofErr w:type="spellStart"/>
      <w:r w:rsidRPr="006A5336">
        <w:rPr>
          <w:sz w:val="24"/>
          <w:szCs w:val="24"/>
        </w:rPr>
        <w:t>репрессивная</w:t>
      </w:r>
      <w:proofErr w:type="spellEnd"/>
      <w:r w:rsidRPr="006A5336">
        <w:rPr>
          <w:sz w:val="24"/>
          <w:szCs w:val="24"/>
        </w:rPr>
        <w:t>).</w:t>
      </w:r>
    </w:p>
    <w:p w:rsidR="006A5336" w:rsidRPr="006A5336" w:rsidRDefault="006A5336" w:rsidP="006A5336">
      <w:pPr>
        <w:pStyle w:val="4"/>
        <w:spacing w:before="0" w:after="0"/>
        <w:ind w:left="0" w:firstLine="0"/>
        <w:rPr>
          <w:rFonts w:cs="Times New Roman"/>
          <w:lang w:val="ru-RU"/>
        </w:rPr>
      </w:pPr>
      <w:r w:rsidRPr="006A5336">
        <w:rPr>
          <w:rFonts w:cs="Times New Roman"/>
          <w:lang w:val="ru-RU"/>
        </w:rPr>
        <w:t>Условия и основание возникновения гражданско-правовой ответственности</w:t>
      </w:r>
    </w:p>
    <w:p w:rsidR="006A5336" w:rsidRPr="006A5336" w:rsidRDefault="006A5336" w:rsidP="006A5336">
      <w:pPr>
        <w:pStyle w:val="a0"/>
        <w:spacing w:after="0"/>
        <w:ind w:firstLine="45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"Основание" - это то, что порождает какое-либо явление, фундамент, на который последнее опирается и который определяет его природу.</w:t>
      </w:r>
    </w:p>
    <w:p w:rsidR="006A5336" w:rsidRPr="006A5336" w:rsidRDefault="006A5336" w:rsidP="006A5336">
      <w:pPr>
        <w:pStyle w:val="a0"/>
        <w:spacing w:after="0"/>
        <w:ind w:firstLine="45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"Условие" - те признаки, которые характеризуют основание и без наличия которых явление не может возникнуть".</w:t>
      </w:r>
    </w:p>
    <w:p w:rsidR="006A5336" w:rsidRPr="006A5336" w:rsidRDefault="006A5336" w:rsidP="006A5336">
      <w:pPr>
        <w:pStyle w:val="a0"/>
        <w:spacing w:after="0"/>
        <w:ind w:firstLine="45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В соответствии с таким определением:</w:t>
      </w:r>
    </w:p>
    <w:p w:rsidR="006A5336" w:rsidRPr="006A5336" w:rsidRDefault="006A5336" w:rsidP="006A5336">
      <w:pPr>
        <w:pStyle w:val="a0"/>
        <w:numPr>
          <w:ilvl w:val="1"/>
          <w:numId w:val="6"/>
        </w:numPr>
        <w:tabs>
          <w:tab w:val="left" w:pos="750"/>
        </w:tabs>
        <w:spacing w:after="0"/>
        <w:ind w:left="0"/>
        <w:rPr>
          <w:sz w:val="24"/>
          <w:szCs w:val="24"/>
          <w:lang w:val="ru-RU"/>
        </w:rPr>
      </w:pPr>
      <w:r w:rsidRPr="006A5336">
        <w:rPr>
          <w:rStyle w:val="a4"/>
          <w:sz w:val="24"/>
          <w:szCs w:val="24"/>
          <w:lang w:val="ru-RU"/>
        </w:rPr>
        <w:t>основание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гражданско-правовой ответственности -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правонарушение;</w:t>
      </w:r>
    </w:p>
    <w:p w:rsidR="006A5336" w:rsidRPr="006A5336" w:rsidRDefault="006A5336" w:rsidP="006A5336">
      <w:pPr>
        <w:pStyle w:val="a0"/>
        <w:numPr>
          <w:ilvl w:val="1"/>
          <w:numId w:val="6"/>
        </w:numPr>
        <w:tabs>
          <w:tab w:val="left" w:pos="750"/>
        </w:tabs>
        <w:spacing w:after="0"/>
        <w:ind w:left="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условия - признаки, которым должно отвечать это правонарушение.</w:t>
      </w:r>
    </w:p>
    <w:p w:rsidR="006A5336" w:rsidRPr="006A5336" w:rsidRDefault="006A5336" w:rsidP="006A5336">
      <w:pPr>
        <w:pStyle w:val="a0"/>
        <w:spacing w:after="0"/>
        <w:ind w:firstLine="450"/>
        <w:rPr>
          <w:sz w:val="24"/>
          <w:szCs w:val="24"/>
          <w:lang w:val="ru-RU"/>
        </w:rPr>
      </w:pPr>
      <w:r w:rsidRPr="006A5336">
        <w:rPr>
          <w:rStyle w:val="a4"/>
          <w:sz w:val="24"/>
          <w:szCs w:val="24"/>
          <w:lang w:val="ru-RU"/>
        </w:rPr>
        <w:t>Условия</w:t>
      </w:r>
      <w:r w:rsidRPr="006A5336">
        <w:rPr>
          <w:rStyle w:val="a4"/>
          <w:sz w:val="24"/>
          <w:szCs w:val="24"/>
        </w:rPr>
        <w:t> </w:t>
      </w:r>
      <w:r w:rsidRPr="006A5336">
        <w:rPr>
          <w:rStyle w:val="a4"/>
          <w:sz w:val="24"/>
          <w:szCs w:val="24"/>
          <w:lang w:val="ru-RU"/>
        </w:rPr>
        <w:t>гражданско-правовой ответственности</w:t>
      </w:r>
      <w:r w:rsidRPr="006A5336">
        <w:rPr>
          <w:sz w:val="24"/>
          <w:szCs w:val="24"/>
          <w:lang w:val="ru-RU"/>
        </w:rPr>
        <w:t>:</w:t>
      </w:r>
    </w:p>
    <w:p w:rsidR="006A5336" w:rsidRPr="006A5336" w:rsidRDefault="006A5336" w:rsidP="006A5336">
      <w:pPr>
        <w:pStyle w:val="a0"/>
        <w:spacing w:after="0"/>
        <w:ind w:firstLine="45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Для применения гражданско-правовой ответственности наличие всех этих условий является необходимым, если иное не установлено законом.</w:t>
      </w:r>
    </w:p>
    <w:p w:rsidR="006A5336" w:rsidRPr="006A5336" w:rsidRDefault="006A5336" w:rsidP="006A5336">
      <w:pPr>
        <w:pStyle w:val="4"/>
        <w:spacing w:before="0" w:after="0"/>
        <w:ind w:left="0" w:firstLine="0"/>
        <w:rPr>
          <w:rFonts w:cs="Times New Roman"/>
        </w:rPr>
      </w:pPr>
      <w:proofErr w:type="spellStart"/>
      <w:r w:rsidRPr="006A5336">
        <w:rPr>
          <w:rFonts w:cs="Times New Roman"/>
        </w:rPr>
        <w:t>Виды</w:t>
      </w:r>
      <w:proofErr w:type="spellEnd"/>
      <w:r w:rsidRPr="006A5336">
        <w:rPr>
          <w:rFonts w:cs="Times New Roman"/>
        </w:rPr>
        <w:t xml:space="preserve"> </w:t>
      </w:r>
      <w:proofErr w:type="spellStart"/>
      <w:r w:rsidRPr="006A5336">
        <w:rPr>
          <w:rFonts w:cs="Times New Roman"/>
        </w:rPr>
        <w:t>гражданско-правовой</w:t>
      </w:r>
      <w:proofErr w:type="spellEnd"/>
      <w:r w:rsidRPr="006A5336">
        <w:rPr>
          <w:rFonts w:cs="Times New Roman"/>
        </w:rPr>
        <w:t xml:space="preserve"> </w:t>
      </w:r>
      <w:proofErr w:type="spellStart"/>
      <w:r w:rsidRPr="006A5336">
        <w:rPr>
          <w:rFonts w:cs="Times New Roman"/>
        </w:rPr>
        <w:t>ответственности</w:t>
      </w:r>
      <w:proofErr w:type="spellEnd"/>
    </w:p>
    <w:p w:rsidR="006A5336" w:rsidRPr="006A5336" w:rsidRDefault="006A5336" w:rsidP="006A5336">
      <w:pPr>
        <w:pStyle w:val="a0"/>
        <w:spacing w:after="0"/>
        <w:ind w:firstLine="450"/>
        <w:rPr>
          <w:rStyle w:val="a4"/>
          <w:sz w:val="24"/>
          <w:szCs w:val="24"/>
          <w:lang w:val="ru-RU"/>
        </w:rPr>
      </w:pPr>
      <w:r w:rsidRPr="006A5336">
        <w:rPr>
          <w:rStyle w:val="a4"/>
          <w:sz w:val="24"/>
          <w:szCs w:val="24"/>
          <w:lang w:val="ru-RU"/>
        </w:rPr>
        <w:t>1) По сфере возникновения охранительных правоотношений:</w:t>
      </w:r>
    </w:p>
    <w:p w:rsidR="006A5336" w:rsidRPr="006A5336" w:rsidRDefault="006A5336" w:rsidP="006A5336">
      <w:pPr>
        <w:pStyle w:val="a0"/>
        <w:numPr>
          <w:ilvl w:val="1"/>
          <w:numId w:val="7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r w:rsidRPr="006A5336">
        <w:rPr>
          <w:sz w:val="24"/>
          <w:szCs w:val="24"/>
        </w:rPr>
        <w:t>договорная</w:t>
      </w:r>
      <w:proofErr w:type="spellEnd"/>
      <w:r w:rsidRPr="006A5336">
        <w:rPr>
          <w:sz w:val="24"/>
          <w:szCs w:val="24"/>
        </w:rPr>
        <w:t>;</w:t>
      </w:r>
    </w:p>
    <w:p w:rsidR="006A5336" w:rsidRPr="006A5336" w:rsidRDefault="006A5336" w:rsidP="006A5336">
      <w:pPr>
        <w:pStyle w:val="a0"/>
        <w:numPr>
          <w:ilvl w:val="1"/>
          <w:numId w:val="7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r w:rsidRPr="006A5336">
        <w:rPr>
          <w:sz w:val="24"/>
          <w:szCs w:val="24"/>
        </w:rPr>
        <w:t>внедоговорная</w:t>
      </w:r>
      <w:proofErr w:type="spellEnd"/>
      <w:r w:rsidRPr="006A5336">
        <w:rPr>
          <w:sz w:val="24"/>
          <w:szCs w:val="24"/>
        </w:rPr>
        <w:t>;</w:t>
      </w:r>
    </w:p>
    <w:p w:rsidR="006A5336" w:rsidRPr="006A5336" w:rsidRDefault="006A5336" w:rsidP="006A5336">
      <w:pPr>
        <w:pStyle w:val="a0"/>
        <w:numPr>
          <w:ilvl w:val="1"/>
          <w:numId w:val="7"/>
        </w:numPr>
        <w:tabs>
          <w:tab w:val="left" w:pos="750"/>
        </w:tabs>
        <w:spacing w:after="0"/>
        <w:ind w:left="0"/>
        <w:rPr>
          <w:sz w:val="24"/>
          <w:szCs w:val="24"/>
          <w:lang w:val="ru-RU"/>
        </w:rPr>
      </w:pPr>
      <w:proofErr w:type="gramStart"/>
      <w:r w:rsidRPr="006A5336">
        <w:rPr>
          <w:sz w:val="24"/>
          <w:szCs w:val="24"/>
          <w:lang w:val="ru-RU"/>
        </w:rPr>
        <w:t>смешанная</w:t>
      </w:r>
      <w:proofErr w:type="gramEnd"/>
      <w:r w:rsidRPr="006A5336">
        <w:rPr>
          <w:sz w:val="24"/>
          <w:szCs w:val="24"/>
          <w:lang w:val="ru-RU"/>
        </w:rPr>
        <w:t xml:space="preserve"> (при неисполнении или ненадлежащем исполнении обязательств по вине обеих сторон);</w:t>
      </w:r>
    </w:p>
    <w:p w:rsidR="006A5336" w:rsidRPr="006A5336" w:rsidRDefault="006A5336" w:rsidP="006A5336">
      <w:pPr>
        <w:pStyle w:val="a0"/>
        <w:numPr>
          <w:ilvl w:val="1"/>
          <w:numId w:val="7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proofErr w:type="gramStart"/>
      <w:r w:rsidRPr="006A5336">
        <w:rPr>
          <w:sz w:val="24"/>
          <w:szCs w:val="24"/>
        </w:rPr>
        <w:t>за</w:t>
      </w:r>
      <w:proofErr w:type="spellEnd"/>
      <w:proofErr w:type="gramEnd"/>
      <w:r w:rsidRPr="006A5336">
        <w:rPr>
          <w:sz w:val="24"/>
          <w:szCs w:val="24"/>
        </w:rPr>
        <w:t xml:space="preserve"> </w:t>
      </w:r>
      <w:proofErr w:type="spellStart"/>
      <w:r w:rsidRPr="006A5336">
        <w:rPr>
          <w:sz w:val="24"/>
          <w:szCs w:val="24"/>
        </w:rPr>
        <w:t>нарушение</w:t>
      </w:r>
      <w:proofErr w:type="spellEnd"/>
      <w:r w:rsidRPr="006A5336">
        <w:rPr>
          <w:sz w:val="24"/>
          <w:szCs w:val="24"/>
        </w:rPr>
        <w:t xml:space="preserve"> </w:t>
      </w:r>
      <w:proofErr w:type="spellStart"/>
      <w:r w:rsidRPr="006A5336">
        <w:rPr>
          <w:sz w:val="24"/>
          <w:szCs w:val="24"/>
        </w:rPr>
        <w:t>правопорядка</w:t>
      </w:r>
      <w:proofErr w:type="spellEnd"/>
      <w:r w:rsidRPr="006A5336">
        <w:rPr>
          <w:sz w:val="24"/>
          <w:szCs w:val="24"/>
        </w:rPr>
        <w:t>.</w:t>
      </w:r>
    </w:p>
    <w:p w:rsidR="006A5336" w:rsidRPr="006A5336" w:rsidRDefault="006A5336" w:rsidP="006A5336">
      <w:pPr>
        <w:pStyle w:val="a0"/>
        <w:spacing w:after="0"/>
        <w:ind w:firstLine="450"/>
        <w:rPr>
          <w:rStyle w:val="a4"/>
          <w:sz w:val="24"/>
          <w:szCs w:val="24"/>
          <w:lang w:val="ru-RU"/>
        </w:rPr>
      </w:pPr>
      <w:r w:rsidRPr="006A5336">
        <w:rPr>
          <w:rStyle w:val="a4"/>
          <w:sz w:val="24"/>
          <w:szCs w:val="24"/>
          <w:lang w:val="ru-RU"/>
        </w:rPr>
        <w:t>2) По признакам множественности лиц на обязанной стороне и способу исполнения охранительных обязанностей:</w:t>
      </w:r>
    </w:p>
    <w:p w:rsidR="006A5336" w:rsidRPr="006A5336" w:rsidRDefault="006A5336" w:rsidP="006A5336">
      <w:pPr>
        <w:pStyle w:val="a0"/>
        <w:numPr>
          <w:ilvl w:val="1"/>
          <w:numId w:val="8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r w:rsidRPr="006A5336">
        <w:rPr>
          <w:sz w:val="24"/>
          <w:szCs w:val="24"/>
        </w:rPr>
        <w:t>долевая</w:t>
      </w:r>
      <w:proofErr w:type="spellEnd"/>
      <w:r w:rsidRPr="006A5336">
        <w:rPr>
          <w:sz w:val="24"/>
          <w:szCs w:val="24"/>
        </w:rPr>
        <w:t>;</w:t>
      </w:r>
    </w:p>
    <w:p w:rsidR="006651B7" w:rsidRPr="006651B7" w:rsidRDefault="006A5336" w:rsidP="006A5336">
      <w:pPr>
        <w:pStyle w:val="a0"/>
        <w:numPr>
          <w:ilvl w:val="1"/>
          <w:numId w:val="8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r w:rsidRPr="006651B7">
        <w:rPr>
          <w:sz w:val="24"/>
          <w:szCs w:val="24"/>
        </w:rPr>
        <w:t>солидарная</w:t>
      </w:r>
      <w:proofErr w:type="spellEnd"/>
      <w:r w:rsidRPr="006651B7">
        <w:rPr>
          <w:sz w:val="24"/>
          <w:szCs w:val="24"/>
        </w:rPr>
        <w:t>;</w:t>
      </w:r>
    </w:p>
    <w:p w:rsidR="006A5336" w:rsidRPr="006651B7" w:rsidRDefault="006A5336" w:rsidP="006A5336">
      <w:pPr>
        <w:pStyle w:val="a0"/>
        <w:numPr>
          <w:ilvl w:val="1"/>
          <w:numId w:val="8"/>
        </w:numPr>
        <w:tabs>
          <w:tab w:val="left" w:pos="750"/>
        </w:tabs>
        <w:spacing w:after="0"/>
        <w:ind w:left="0"/>
        <w:rPr>
          <w:sz w:val="24"/>
          <w:szCs w:val="24"/>
        </w:rPr>
        <w:sectPr w:rsidR="006A5336" w:rsidRPr="006651B7" w:rsidSect="006A5336">
          <w:footnotePr>
            <w:pos w:val="beneathText"/>
          </w:footnotePr>
          <w:type w:val="nextColumn"/>
          <w:pgSz w:w="12240" w:h="15840"/>
          <w:pgMar w:top="794" w:right="851" w:bottom="737" w:left="1304" w:header="720" w:footer="720" w:gutter="0"/>
          <w:cols w:space="720"/>
          <w:docGrid w:linePitch="360"/>
        </w:sectPr>
      </w:pPr>
      <w:proofErr w:type="spellStart"/>
      <w:r w:rsidRPr="006651B7">
        <w:rPr>
          <w:sz w:val="24"/>
          <w:szCs w:val="24"/>
        </w:rPr>
        <w:lastRenderedPageBreak/>
        <w:t>субсидиарная</w:t>
      </w:r>
      <w:proofErr w:type="spellEnd"/>
      <w:r w:rsidRPr="006651B7">
        <w:rPr>
          <w:sz w:val="24"/>
          <w:szCs w:val="24"/>
        </w:rPr>
        <w:t>.</w:t>
      </w:r>
    </w:p>
    <w:bookmarkStart w:id="0" w:name="basic-details"/>
    <w:bookmarkEnd w:id="0"/>
    <w:p w:rsidR="006A5336" w:rsidRPr="006A5336" w:rsidRDefault="006A5336" w:rsidP="006A5336">
      <w:pPr>
        <w:pStyle w:val="3"/>
        <w:spacing w:before="0" w:after="0"/>
        <w:ind w:left="0" w:firstLine="0"/>
        <w:rPr>
          <w:sz w:val="24"/>
          <w:szCs w:val="24"/>
        </w:rPr>
      </w:pPr>
      <w:r w:rsidRPr="006A5336">
        <w:rPr>
          <w:sz w:val="24"/>
          <w:szCs w:val="24"/>
        </w:rPr>
        <w:lastRenderedPageBreak/>
        <w:fldChar w:fldCharType="begin"/>
      </w:r>
      <w:r w:rsidRPr="006A5336">
        <w:rPr>
          <w:sz w:val="24"/>
          <w:szCs w:val="24"/>
        </w:rPr>
        <w:instrText xml:space="preserve"> HYPERLINK "javascript:void(0);"</w:instrText>
      </w:r>
      <w:r w:rsidRPr="006A5336">
        <w:rPr>
          <w:sz w:val="24"/>
          <w:szCs w:val="24"/>
        </w:rPr>
      </w:r>
      <w:r w:rsidRPr="006A5336">
        <w:rPr>
          <w:sz w:val="24"/>
          <w:szCs w:val="24"/>
        </w:rPr>
        <w:fldChar w:fldCharType="separate"/>
      </w:r>
      <w:proofErr w:type="spellStart"/>
      <w:r w:rsidRPr="006A5336">
        <w:rPr>
          <w:sz w:val="24"/>
          <w:szCs w:val="24"/>
        </w:rPr>
        <w:t>Освобождение</w:t>
      </w:r>
      <w:proofErr w:type="spellEnd"/>
      <w:r w:rsidRPr="006A5336">
        <w:rPr>
          <w:sz w:val="24"/>
          <w:szCs w:val="24"/>
        </w:rPr>
        <w:t xml:space="preserve"> </w:t>
      </w:r>
      <w:proofErr w:type="spellStart"/>
      <w:r w:rsidRPr="006A5336">
        <w:rPr>
          <w:sz w:val="24"/>
          <w:szCs w:val="24"/>
        </w:rPr>
        <w:t>от</w:t>
      </w:r>
      <w:proofErr w:type="spellEnd"/>
      <w:r w:rsidRPr="006A5336">
        <w:rPr>
          <w:sz w:val="24"/>
          <w:szCs w:val="24"/>
        </w:rPr>
        <w:t xml:space="preserve"> </w:t>
      </w:r>
      <w:proofErr w:type="spellStart"/>
      <w:r w:rsidRPr="006A5336">
        <w:rPr>
          <w:sz w:val="24"/>
          <w:szCs w:val="24"/>
        </w:rPr>
        <w:t>гражданско-правовой</w:t>
      </w:r>
      <w:proofErr w:type="spellEnd"/>
      <w:r w:rsidRPr="006A5336">
        <w:rPr>
          <w:sz w:val="24"/>
          <w:szCs w:val="24"/>
        </w:rPr>
        <w:t xml:space="preserve"> </w:t>
      </w:r>
      <w:proofErr w:type="spellStart"/>
      <w:r w:rsidRPr="006A5336">
        <w:rPr>
          <w:sz w:val="24"/>
          <w:szCs w:val="24"/>
        </w:rPr>
        <w:t>ответственности</w:t>
      </w:r>
      <w:proofErr w:type="spellEnd"/>
      <w:r w:rsidRPr="006A5336">
        <w:rPr>
          <w:sz w:val="24"/>
          <w:szCs w:val="24"/>
        </w:rPr>
        <w:fldChar w:fldCharType="end"/>
      </w:r>
    </w:p>
    <w:p w:rsidR="006A5336" w:rsidRPr="006A5336" w:rsidRDefault="006A5336" w:rsidP="006A5336">
      <w:pPr>
        <w:pStyle w:val="4"/>
        <w:spacing w:before="0" w:after="0"/>
        <w:ind w:left="0" w:firstLine="0"/>
        <w:rPr>
          <w:rFonts w:cs="Times New Roman"/>
        </w:rPr>
      </w:pPr>
      <w:proofErr w:type="spellStart"/>
      <w:r w:rsidRPr="006A5336">
        <w:rPr>
          <w:rFonts w:cs="Times New Roman"/>
        </w:rPr>
        <w:t>Обстоятельства</w:t>
      </w:r>
      <w:proofErr w:type="spellEnd"/>
      <w:r w:rsidRPr="006A5336">
        <w:rPr>
          <w:rFonts w:cs="Times New Roman"/>
        </w:rPr>
        <w:t xml:space="preserve">, </w:t>
      </w:r>
      <w:proofErr w:type="spellStart"/>
      <w:r w:rsidRPr="006A5336">
        <w:rPr>
          <w:rFonts w:cs="Times New Roman"/>
        </w:rPr>
        <w:t>исключающие</w:t>
      </w:r>
      <w:proofErr w:type="spellEnd"/>
      <w:r w:rsidRPr="006A5336">
        <w:rPr>
          <w:rFonts w:cs="Times New Roman"/>
        </w:rPr>
        <w:t xml:space="preserve"> </w:t>
      </w:r>
      <w:proofErr w:type="spellStart"/>
      <w:r w:rsidRPr="006A5336">
        <w:rPr>
          <w:rFonts w:cs="Times New Roman"/>
        </w:rPr>
        <w:t>гражданско-правовую</w:t>
      </w:r>
      <w:proofErr w:type="spellEnd"/>
      <w:r w:rsidRPr="006A5336">
        <w:rPr>
          <w:rFonts w:cs="Times New Roman"/>
        </w:rPr>
        <w:t xml:space="preserve"> </w:t>
      </w:r>
      <w:proofErr w:type="spellStart"/>
      <w:r w:rsidRPr="006A5336">
        <w:rPr>
          <w:rFonts w:cs="Times New Roman"/>
        </w:rPr>
        <w:t>ответственность</w:t>
      </w:r>
      <w:proofErr w:type="spellEnd"/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 xml:space="preserve">К </w:t>
      </w:r>
      <w:proofErr w:type="gramStart"/>
      <w:r w:rsidRPr="006A5336">
        <w:rPr>
          <w:sz w:val="24"/>
          <w:szCs w:val="24"/>
          <w:lang w:val="ru-RU"/>
        </w:rPr>
        <w:t>обстоятельствам, исключающим гражданско-правовую ответственность относятся</w:t>
      </w:r>
      <w:proofErr w:type="gramEnd"/>
      <w:r w:rsidRPr="006A5336">
        <w:rPr>
          <w:sz w:val="24"/>
          <w:szCs w:val="24"/>
          <w:lang w:val="ru-RU"/>
        </w:rPr>
        <w:t>:</w:t>
      </w:r>
    </w:p>
    <w:p w:rsidR="006A5336" w:rsidRPr="006A5336" w:rsidRDefault="006A5336" w:rsidP="006A5336">
      <w:pPr>
        <w:pStyle w:val="a0"/>
        <w:numPr>
          <w:ilvl w:val="1"/>
          <w:numId w:val="9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r w:rsidRPr="006A5336">
        <w:rPr>
          <w:sz w:val="24"/>
          <w:szCs w:val="24"/>
        </w:rPr>
        <w:t>непреодолимая</w:t>
      </w:r>
      <w:proofErr w:type="spellEnd"/>
      <w:r w:rsidRPr="006A5336">
        <w:rPr>
          <w:sz w:val="24"/>
          <w:szCs w:val="24"/>
        </w:rPr>
        <w:t xml:space="preserve"> </w:t>
      </w:r>
      <w:proofErr w:type="spellStart"/>
      <w:r w:rsidRPr="006A5336">
        <w:rPr>
          <w:sz w:val="24"/>
          <w:szCs w:val="24"/>
        </w:rPr>
        <w:t>сила</w:t>
      </w:r>
      <w:proofErr w:type="spellEnd"/>
      <w:r w:rsidRPr="006A5336">
        <w:rPr>
          <w:sz w:val="24"/>
          <w:szCs w:val="24"/>
        </w:rPr>
        <w:t>;</w:t>
      </w:r>
    </w:p>
    <w:p w:rsidR="006A5336" w:rsidRPr="006A5336" w:rsidRDefault="006A5336" w:rsidP="006A5336">
      <w:pPr>
        <w:pStyle w:val="a0"/>
        <w:numPr>
          <w:ilvl w:val="1"/>
          <w:numId w:val="9"/>
        </w:numPr>
        <w:tabs>
          <w:tab w:val="left" w:pos="750"/>
        </w:tabs>
        <w:spacing w:after="0"/>
        <w:ind w:left="0"/>
        <w:rPr>
          <w:sz w:val="24"/>
          <w:szCs w:val="24"/>
        </w:rPr>
      </w:pPr>
      <w:proofErr w:type="spellStart"/>
      <w:r w:rsidRPr="006A5336">
        <w:rPr>
          <w:sz w:val="24"/>
          <w:szCs w:val="24"/>
        </w:rPr>
        <w:t>случайное</w:t>
      </w:r>
      <w:proofErr w:type="spellEnd"/>
      <w:r w:rsidRPr="006A5336">
        <w:rPr>
          <w:sz w:val="24"/>
          <w:szCs w:val="24"/>
        </w:rPr>
        <w:t xml:space="preserve"> </w:t>
      </w:r>
      <w:proofErr w:type="spellStart"/>
      <w:r w:rsidRPr="006A5336">
        <w:rPr>
          <w:sz w:val="24"/>
          <w:szCs w:val="24"/>
        </w:rPr>
        <w:t>причинение</w:t>
      </w:r>
      <w:proofErr w:type="spellEnd"/>
      <w:r w:rsidRPr="006A5336">
        <w:rPr>
          <w:sz w:val="24"/>
          <w:szCs w:val="24"/>
        </w:rPr>
        <w:t xml:space="preserve"> </w:t>
      </w:r>
      <w:proofErr w:type="spellStart"/>
      <w:r w:rsidRPr="006A5336">
        <w:rPr>
          <w:sz w:val="24"/>
          <w:szCs w:val="24"/>
        </w:rPr>
        <w:t>вреда</w:t>
      </w:r>
      <w:proofErr w:type="spellEnd"/>
      <w:r w:rsidRPr="006A5336">
        <w:rPr>
          <w:sz w:val="24"/>
          <w:szCs w:val="24"/>
        </w:rPr>
        <w:t>;</w:t>
      </w:r>
    </w:p>
    <w:p w:rsidR="006A5336" w:rsidRPr="006A5336" w:rsidRDefault="006A5336" w:rsidP="006A5336">
      <w:pPr>
        <w:pStyle w:val="a0"/>
        <w:numPr>
          <w:ilvl w:val="1"/>
          <w:numId w:val="9"/>
        </w:numPr>
        <w:tabs>
          <w:tab w:val="left" w:pos="750"/>
        </w:tabs>
        <w:spacing w:after="0"/>
        <w:ind w:left="0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иные основания освобождения от ответственности.</w:t>
      </w:r>
    </w:p>
    <w:p w:rsidR="006A5336" w:rsidRPr="006A5336" w:rsidRDefault="006A5336" w:rsidP="006A5336">
      <w:pPr>
        <w:pStyle w:val="a0"/>
        <w:spacing w:after="0"/>
        <w:ind w:firstLine="450"/>
        <w:rPr>
          <w:sz w:val="24"/>
          <w:szCs w:val="24"/>
          <w:lang w:val="ru-RU"/>
        </w:rPr>
      </w:pPr>
      <w:r w:rsidRPr="006A5336">
        <w:rPr>
          <w:sz w:val="24"/>
          <w:szCs w:val="24"/>
        </w:rPr>
        <w:t> </w:t>
      </w:r>
    </w:p>
    <w:p w:rsidR="006A5336" w:rsidRPr="006A5336" w:rsidRDefault="006A5336" w:rsidP="006A5336">
      <w:pPr>
        <w:pStyle w:val="5"/>
        <w:spacing w:before="0" w:after="0"/>
        <w:ind w:left="0" w:firstLine="0"/>
        <w:rPr>
          <w:rFonts w:cs="Times New Roman"/>
          <w:sz w:val="24"/>
          <w:szCs w:val="24"/>
        </w:rPr>
      </w:pPr>
      <w:proofErr w:type="spellStart"/>
      <w:r w:rsidRPr="006A5336">
        <w:rPr>
          <w:rFonts w:cs="Times New Roman"/>
          <w:sz w:val="24"/>
          <w:szCs w:val="24"/>
        </w:rPr>
        <w:t>Непреодолимая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сила</w:t>
      </w:r>
      <w:proofErr w:type="spellEnd"/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 xml:space="preserve">Ответственность должника за неисполнение, ненадлежащее исполнение обязательства или за причинение вреда исключается при наличии непреодолимой силы (форс-мажорных обстоятельств, от лат. </w:t>
      </w:r>
      <w:proofErr w:type="spellStart"/>
      <w:r w:rsidRPr="006A5336">
        <w:rPr>
          <w:sz w:val="24"/>
          <w:szCs w:val="24"/>
        </w:rPr>
        <w:t>vismaior</w:t>
      </w:r>
      <w:proofErr w:type="spellEnd"/>
      <w:r w:rsidRPr="006A5336">
        <w:rPr>
          <w:sz w:val="24"/>
          <w:szCs w:val="24"/>
          <w:lang w:val="ru-RU"/>
        </w:rPr>
        <w:t xml:space="preserve"> - внешнее действие высшей силы против</w:t>
      </w:r>
      <w:r w:rsidRPr="006A5336">
        <w:rPr>
          <w:sz w:val="24"/>
          <w:szCs w:val="24"/>
        </w:rPr>
        <w:t> </w:t>
      </w:r>
      <w:hyperlink r:id="rId6" w:history="1">
        <w:r w:rsidRPr="006A5336">
          <w:rPr>
            <w:sz w:val="24"/>
            <w:szCs w:val="24"/>
            <w:lang w:val="ru-RU"/>
          </w:rPr>
          <w:t>воли</w:t>
        </w:r>
      </w:hyperlink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человека; непредвиденное событие).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В п. 3</w:t>
      </w:r>
      <w:r w:rsidRPr="006A5336">
        <w:rPr>
          <w:sz w:val="24"/>
          <w:szCs w:val="24"/>
        </w:rPr>
        <w:t> </w:t>
      </w:r>
      <w:hyperlink r:id="rId7" w:anchor="_blank" w:history="1">
        <w:r w:rsidRPr="006A5336">
          <w:rPr>
            <w:sz w:val="24"/>
            <w:szCs w:val="24"/>
            <w:lang w:val="ru-RU"/>
          </w:rPr>
          <w:t>ст. 401</w:t>
        </w:r>
      </w:hyperlink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ГК непреодолимая сила определяется как "чрезвычайное и непредотвратимое при данных условиях обстоятельство". Несмотря на наличие легального определения, установление того, относится конкретное обстоятельство к непреодолимой силе или нет, является достаточно сложным.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В самом определении непреодолимой силы содержатся характеризующие ее признаки.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</w:rPr>
      </w:pPr>
      <w:proofErr w:type="spellStart"/>
      <w:r w:rsidRPr="006A5336">
        <w:rPr>
          <w:rStyle w:val="a4"/>
          <w:sz w:val="24"/>
          <w:szCs w:val="24"/>
        </w:rPr>
        <w:t>Признаки</w:t>
      </w:r>
      <w:proofErr w:type="spellEnd"/>
      <w:r w:rsidRPr="006A5336">
        <w:rPr>
          <w:rStyle w:val="a4"/>
          <w:sz w:val="24"/>
          <w:szCs w:val="24"/>
        </w:rPr>
        <w:t xml:space="preserve"> </w:t>
      </w:r>
      <w:proofErr w:type="spellStart"/>
      <w:r w:rsidRPr="006A5336">
        <w:rPr>
          <w:rStyle w:val="a4"/>
          <w:sz w:val="24"/>
          <w:szCs w:val="24"/>
        </w:rPr>
        <w:t>непреодолимой</w:t>
      </w:r>
      <w:proofErr w:type="spellEnd"/>
      <w:r w:rsidRPr="006A5336">
        <w:rPr>
          <w:rStyle w:val="a4"/>
          <w:sz w:val="24"/>
          <w:szCs w:val="24"/>
        </w:rPr>
        <w:t xml:space="preserve"> </w:t>
      </w:r>
      <w:proofErr w:type="spellStart"/>
      <w:r w:rsidRPr="006A5336">
        <w:rPr>
          <w:rStyle w:val="a4"/>
          <w:sz w:val="24"/>
          <w:szCs w:val="24"/>
        </w:rPr>
        <w:t>силы</w:t>
      </w:r>
      <w:proofErr w:type="spellEnd"/>
      <w:r w:rsidRPr="006A5336">
        <w:rPr>
          <w:sz w:val="24"/>
          <w:szCs w:val="24"/>
        </w:rPr>
        <w:t>:</w:t>
      </w:r>
    </w:p>
    <w:p w:rsidR="006A5336" w:rsidRPr="006A5336" w:rsidRDefault="006A5336" w:rsidP="006A5336">
      <w:pPr>
        <w:pStyle w:val="a0"/>
        <w:numPr>
          <w:ilvl w:val="1"/>
          <w:numId w:val="10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 xml:space="preserve">чрезвычайное, исключительное обстоятельство, которое выпадает из ряда обычных явлений (например, не могут рассматриваться как непреодолимая сила ежегодный разлив реки, наступление зимы, смерть человека и т.п. - хотя эти события </w:t>
      </w:r>
      <w:proofErr w:type="spellStart"/>
      <w:r w:rsidRPr="006A5336">
        <w:rPr>
          <w:sz w:val="24"/>
          <w:szCs w:val="24"/>
          <w:lang w:val="ru-RU"/>
        </w:rPr>
        <w:t>непредотвратимы</w:t>
      </w:r>
      <w:proofErr w:type="spellEnd"/>
      <w:r w:rsidRPr="006A5336">
        <w:rPr>
          <w:sz w:val="24"/>
          <w:szCs w:val="24"/>
          <w:lang w:val="ru-RU"/>
        </w:rPr>
        <w:t>, они не носят чрезвычайного характера, а потому не могут быть отнесены к непреодолимой силе);</w:t>
      </w:r>
    </w:p>
    <w:p w:rsidR="006A5336" w:rsidRPr="006A5336" w:rsidRDefault="006A5336" w:rsidP="006A5336">
      <w:pPr>
        <w:pStyle w:val="a0"/>
        <w:numPr>
          <w:ilvl w:val="1"/>
          <w:numId w:val="10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proofErr w:type="spellStart"/>
      <w:r w:rsidRPr="006A5336">
        <w:rPr>
          <w:sz w:val="24"/>
          <w:szCs w:val="24"/>
          <w:lang w:val="ru-RU"/>
        </w:rPr>
        <w:t>непредотвратимость</w:t>
      </w:r>
      <w:proofErr w:type="spellEnd"/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при данных конкретных обстоятельствах (</w:t>
      </w:r>
      <w:proofErr w:type="spellStart"/>
      <w:r w:rsidRPr="006A5336">
        <w:rPr>
          <w:sz w:val="24"/>
          <w:szCs w:val="24"/>
          <w:lang w:val="ru-RU"/>
        </w:rPr>
        <w:t>непредотвратимость</w:t>
      </w:r>
      <w:proofErr w:type="spellEnd"/>
      <w:r w:rsidRPr="006A5336">
        <w:rPr>
          <w:sz w:val="24"/>
          <w:szCs w:val="24"/>
          <w:lang w:val="ru-RU"/>
        </w:rPr>
        <w:t xml:space="preserve"> должна носить объективный характер, т.е. ее невозможно предотвратить, даже если существует возможность предвидения).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Традиционно практика относит к непреодолимой силе явления стихийного характера: землетрясения, сильные снегопады, цунами и т.д.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rStyle w:val="a4"/>
          <w:sz w:val="24"/>
          <w:szCs w:val="24"/>
          <w:lang w:val="ru-RU"/>
        </w:rPr>
        <w:t>К форс-мажорным обстоятельствам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могут относиться также определенные явления общественной жизни: военные действия, эпидемии, забастовки, а также различные запретительные меры государственных органов: объявление карантина, запрещение перевозок, запрет торговли в порядке международных санкций и т.д.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Для освобождения должника от ответственности он должен доказать наличие как самой непреодолимой силы, так и причинной связи между нарушением обязательства (причинением вреда) и непреодолимой силой.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Непреодолимой силой не могут являться,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 (п. 3 ст. 401 ГК).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В ряде исключительных случаев для повышенной охраны прав граждан, а также учитывая особую опасность осуществляемой деятельности, законодатель устанавливает обязанность возместить вред, являющийся результатом действия непреодолимой силы. Обязанность изготовителя (исполнителя) возместить вред, причиненный жизни, здоровью или имуществу потребителя в связи с использованием материалов, оборудования, инструментов, наступает независимо от того, позволял существующий уровень научно-технологических знаний выявить их вредоносные свойства или нет. В соответствии с международными конвенциями ответственность за ущерб, причиненный использованием ядерных материалов, не исключает и непреодолимая сила.</w:t>
      </w:r>
    </w:p>
    <w:p w:rsidR="006A5336" w:rsidRPr="006A5336" w:rsidRDefault="006A5336" w:rsidP="006A5336">
      <w:pPr>
        <w:pStyle w:val="5"/>
        <w:spacing w:before="0" w:after="0"/>
        <w:ind w:left="0" w:firstLine="0"/>
        <w:jc w:val="both"/>
        <w:rPr>
          <w:rFonts w:cs="Times New Roman"/>
          <w:sz w:val="24"/>
          <w:szCs w:val="24"/>
        </w:rPr>
      </w:pPr>
      <w:proofErr w:type="spellStart"/>
      <w:r w:rsidRPr="006A5336">
        <w:rPr>
          <w:rFonts w:cs="Times New Roman"/>
          <w:sz w:val="24"/>
          <w:szCs w:val="24"/>
        </w:rPr>
        <w:t>Случайное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причинение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вреда</w:t>
      </w:r>
      <w:proofErr w:type="spellEnd"/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 xml:space="preserve">От непреодолимой силы следует отличать случайное причинение вреда. Непреодолимая сила характеризуется </w:t>
      </w:r>
      <w:proofErr w:type="gramStart"/>
      <w:r w:rsidRPr="006A5336">
        <w:rPr>
          <w:sz w:val="24"/>
          <w:szCs w:val="24"/>
          <w:lang w:val="ru-RU"/>
        </w:rPr>
        <w:t>объективной</w:t>
      </w:r>
      <w:proofErr w:type="gramEnd"/>
      <w:r w:rsidRPr="006A5336">
        <w:rPr>
          <w:sz w:val="24"/>
          <w:szCs w:val="24"/>
          <w:lang w:val="ru-RU"/>
        </w:rPr>
        <w:t xml:space="preserve"> </w:t>
      </w:r>
      <w:proofErr w:type="spellStart"/>
      <w:r w:rsidRPr="006A5336">
        <w:rPr>
          <w:sz w:val="24"/>
          <w:szCs w:val="24"/>
          <w:lang w:val="ru-RU"/>
        </w:rPr>
        <w:t>непредотвратимостью</w:t>
      </w:r>
      <w:proofErr w:type="spellEnd"/>
      <w:r w:rsidRPr="006A5336">
        <w:rPr>
          <w:sz w:val="24"/>
          <w:szCs w:val="24"/>
          <w:lang w:val="ru-RU"/>
        </w:rPr>
        <w:t xml:space="preserve">, а случай - субъективной </w:t>
      </w:r>
      <w:proofErr w:type="spellStart"/>
      <w:r w:rsidRPr="006A5336">
        <w:rPr>
          <w:sz w:val="24"/>
          <w:szCs w:val="24"/>
          <w:lang w:val="ru-RU"/>
        </w:rPr>
        <w:t>непредотвратимостью</w:t>
      </w:r>
      <w:proofErr w:type="spellEnd"/>
      <w:r w:rsidRPr="006A5336">
        <w:rPr>
          <w:sz w:val="24"/>
          <w:szCs w:val="24"/>
          <w:lang w:val="ru-RU"/>
        </w:rPr>
        <w:t>.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 xml:space="preserve">Лицо не знало, не </w:t>
      </w:r>
      <w:proofErr w:type="gramStart"/>
      <w:r w:rsidRPr="006A5336">
        <w:rPr>
          <w:sz w:val="24"/>
          <w:szCs w:val="24"/>
          <w:lang w:val="ru-RU"/>
        </w:rPr>
        <w:t>могло и не должно было</w:t>
      </w:r>
      <w:proofErr w:type="gramEnd"/>
      <w:r w:rsidRPr="006A5336">
        <w:rPr>
          <w:sz w:val="24"/>
          <w:szCs w:val="24"/>
          <w:lang w:val="ru-RU"/>
        </w:rPr>
        <w:t xml:space="preserve"> знать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 xml:space="preserve">о возможности наступления неблагоприятных последствий, а если бы могло знать о таких последствиях, то смогло бы предпринять действия по их предотвращению. Случай означает неисполнение </w:t>
      </w:r>
      <w:proofErr w:type="spellStart"/>
      <w:r w:rsidRPr="006A5336">
        <w:rPr>
          <w:sz w:val="24"/>
          <w:szCs w:val="24"/>
          <w:lang w:val="ru-RU"/>
        </w:rPr>
        <w:t>обязательства</w:t>
      </w:r>
      <w:proofErr w:type="gramStart"/>
      <w:r w:rsidRPr="006A5336">
        <w:rPr>
          <w:sz w:val="24"/>
          <w:szCs w:val="24"/>
          <w:lang w:val="ru-RU"/>
        </w:rPr>
        <w:t>,п</w:t>
      </w:r>
      <w:proofErr w:type="gramEnd"/>
      <w:r w:rsidRPr="006A5336">
        <w:rPr>
          <w:sz w:val="24"/>
          <w:szCs w:val="24"/>
          <w:lang w:val="ru-RU"/>
        </w:rPr>
        <w:t>ричинение</w:t>
      </w:r>
      <w:proofErr w:type="spellEnd"/>
      <w:r w:rsidRPr="006A5336">
        <w:rPr>
          <w:sz w:val="24"/>
          <w:szCs w:val="24"/>
          <w:lang w:val="ru-RU"/>
        </w:rPr>
        <w:t xml:space="preserve"> вреда при отсутствии вины должника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(</w:t>
      </w:r>
      <w:proofErr w:type="spellStart"/>
      <w:r w:rsidRPr="006A5336">
        <w:rPr>
          <w:sz w:val="24"/>
          <w:szCs w:val="24"/>
          <w:lang w:val="ru-RU"/>
        </w:rPr>
        <w:t>причинителя</w:t>
      </w:r>
      <w:proofErr w:type="spellEnd"/>
      <w:r w:rsidRPr="006A5336">
        <w:rPr>
          <w:sz w:val="24"/>
          <w:szCs w:val="24"/>
          <w:lang w:val="ru-RU"/>
        </w:rPr>
        <w:t xml:space="preserve"> вреда). Поскольку вина должника отсутствует, то гражданско-правовая ответственность не наступает. Это общее правило, из которого имеются многочисленные исключения.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lastRenderedPageBreak/>
        <w:t>В случаях, установленных законом или прямо предусмотренных договором, ответственность может наступать независимо от наличия вины, даже в случае доказанной невиновности:</w:t>
      </w:r>
    </w:p>
    <w:p w:rsidR="006A5336" w:rsidRPr="006A5336" w:rsidRDefault="006A5336" w:rsidP="006A5336">
      <w:pPr>
        <w:pStyle w:val="a0"/>
        <w:numPr>
          <w:ilvl w:val="1"/>
          <w:numId w:val="11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ответственность лиц, нарушивших обязательства при осуществлении предпринимательской деятельности;</w:t>
      </w:r>
    </w:p>
    <w:p w:rsidR="006A5336" w:rsidRPr="006A5336" w:rsidRDefault="006A5336" w:rsidP="006A5336">
      <w:pPr>
        <w:pStyle w:val="a0"/>
        <w:numPr>
          <w:ilvl w:val="1"/>
          <w:numId w:val="11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ответственность профессионального хранителя за утрату или повреждение вещи (п. 1 ст. 901 ГК);</w:t>
      </w:r>
    </w:p>
    <w:p w:rsidR="006A5336" w:rsidRPr="006A5336" w:rsidRDefault="006A5336" w:rsidP="006A5336">
      <w:pPr>
        <w:pStyle w:val="a0"/>
        <w:numPr>
          <w:ilvl w:val="1"/>
          <w:numId w:val="11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 xml:space="preserve">в </w:t>
      </w:r>
      <w:proofErr w:type="spellStart"/>
      <w:r w:rsidRPr="006A5336">
        <w:rPr>
          <w:sz w:val="24"/>
          <w:szCs w:val="24"/>
          <w:lang w:val="ru-RU"/>
        </w:rPr>
        <w:t>деликтных</w:t>
      </w:r>
      <w:proofErr w:type="spellEnd"/>
      <w:r w:rsidRPr="006A5336">
        <w:rPr>
          <w:sz w:val="24"/>
          <w:szCs w:val="24"/>
          <w:lang w:val="ru-RU"/>
        </w:rPr>
        <w:t xml:space="preserve"> обязательствах (за причинение вреда гражданину незаконными действиями правоохранительных органов - ст. 1070 ГК или источником повышенной опасности - ст. 1079 ГК; ответственность за вред, причиненный вследствие недостатков товара, работ или услуг - ст. 1095-1098 ГК) и т.д.</w:t>
      </w:r>
    </w:p>
    <w:p w:rsidR="006A5336" w:rsidRPr="006A5336" w:rsidRDefault="006A5336" w:rsidP="006A5336">
      <w:pPr>
        <w:pStyle w:val="5"/>
        <w:spacing w:before="0" w:after="0"/>
        <w:ind w:left="0" w:firstLine="0"/>
        <w:rPr>
          <w:rFonts w:cs="Times New Roman"/>
          <w:sz w:val="24"/>
          <w:szCs w:val="24"/>
        </w:rPr>
      </w:pPr>
      <w:proofErr w:type="spellStart"/>
      <w:r w:rsidRPr="006A5336">
        <w:rPr>
          <w:rFonts w:cs="Times New Roman"/>
          <w:sz w:val="24"/>
          <w:szCs w:val="24"/>
        </w:rPr>
        <w:t>Иные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основания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освобождения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от</w:t>
      </w:r>
      <w:proofErr w:type="spellEnd"/>
      <w:r w:rsidRPr="006A5336">
        <w:rPr>
          <w:rFonts w:cs="Times New Roman"/>
          <w:sz w:val="24"/>
          <w:szCs w:val="24"/>
        </w:rPr>
        <w:t xml:space="preserve"> </w:t>
      </w:r>
      <w:proofErr w:type="spellStart"/>
      <w:r w:rsidRPr="006A5336">
        <w:rPr>
          <w:rFonts w:cs="Times New Roman"/>
          <w:sz w:val="24"/>
          <w:szCs w:val="24"/>
        </w:rPr>
        <w:t>ответственности</w:t>
      </w:r>
      <w:proofErr w:type="spellEnd"/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 xml:space="preserve">Кроме непреодолимой силы и случая, в гражданском праве возможны и иные основания освобождения от ответственности. Они, как правило, встречаются во внедоговорных обязательствах и означают отсутствие противоправности в действиях </w:t>
      </w:r>
      <w:proofErr w:type="spellStart"/>
      <w:r w:rsidRPr="006A5336">
        <w:rPr>
          <w:sz w:val="24"/>
          <w:szCs w:val="24"/>
          <w:lang w:val="ru-RU"/>
        </w:rPr>
        <w:t>причинителя</w:t>
      </w:r>
      <w:proofErr w:type="spellEnd"/>
      <w:r w:rsidRPr="006A5336">
        <w:rPr>
          <w:sz w:val="24"/>
          <w:szCs w:val="24"/>
          <w:lang w:val="ru-RU"/>
        </w:rPr>
        <w:t>. При наличии указанных в законе обстоятельств возможно уменьшение размера возмещаемых убытков, но не освобождение от ответственности.</w:t>
      </w:r>
    </w:p>
    <w:p w:rsidR="006A5336" w:rsidRPr="006A5336" w:rsidRDefault="006A5336" w:rsidP="006A5336">
      <w:pPr>
        <w:pStyle w:val="a0"/>
        <w:spacing w:after="0"/>
        <w:ind w:firstLine="45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 xml:space="preserve">К случаям, освобождающим от ответственности, </w:t>
      </w:r>
      <w:proofErr w:type="gramStart"/>
      <w:r w:rsidRPr="006A5336">
        <w:rPr>
          <w:sz w:val="24"/>
          <w:szCs w:val="24"/>
          <w:lang w:val="ru-RU"/>
        </w:rPr>
        <w:t>следует</w:t>
      </w:r>
      <w:proofErr w:type="gramEnd"/>
      <w:r w:rsidRPr="006A5336">
        <w:rPr>
          <w:sz w:val="24"/>
          <w:szCs w:val="24"/>
          <w:lang w:val="ru-RU"/>
        </w:rPr>
        <w:t xml:space="preserve"> прежде всего отнести:</w:t>
      </w:r>
    </w:p>
    <w:p w:rsidR="006A5336" w:rsidRPr="006A5336" w:rsidRDefault="006A5336" w:rsidP="006A5336">
      <w:pPr>
        <w:pStyle w:val="a0"/>
        <w:numPr>
          <w:ilvl w:val="1"/>
          <w:numId w:val="12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причинение вреда лицом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при осуществлении им права или исполнении обязанност</w:t>
      </w:r>
      <w:proofErr w:type="gramStart"/>
      <w:r w:rsidRPr="006A5336">
        <w:rPr>
          <w:sz w:val="24"/>
          <w:szCs w:val="24"/>
          <w:lang w:val="ru-RU"/>
        </w:rPr>
        <w:t>и(</w:t>
      </w:r>
      <w:proofErr w:type="gramEnd"/>
      <w:r w:rsidRPr="006A5336">
        <w:rPr>
          <w:sz w:val="24"/>
          <w:szCs w:val="24"/>
          <w:lang w:val="ru-RU"/>
        </w:rPr>
        <w:t>уничтожение заболевших животных с целью предупреждения эпизоотии, повреждение имущества при тушении пожара и проч.);</w:t>
      </w:r>
    </w:p>
    <w:p w:rsidR="006A5336" w:rsidRPr="006A5336" w:rsidRDefault="006A5336" w:rsidP="006A5336">
      <w:pPr>
        <w:pStyle w:val="a0"/>
        <w:numPr>
          <w:ilvl w:val="1"/>
          <w:numId w:val="12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proofErr w:type="gramStart"/>
      <w:r w:rsidRPr="006A5336">
        <w:rPr>
          <w:sz w:val="24"/>
          <w:szCs w:val="24"/>
          <w:lang w:val="ru-RU"/>
        </w:rPr>
        <w:t>причинение вреда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по просьбе или с согласия потерпевшего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 xml:space="preserve">(если потерпевший мог распоряжаться принадлежащим ему правом (благом), не нарушая нравственных принципов общества, например, согласие собственника на уничтожение принадлежащей ему вещи, которая не представляет большой ценности, исключает ответственность </w:t>
      </w:r>
      <w:proofErr w:type="spellStart"/>
      <w:r w:rsidRPr="006A5336">
        <w:rPr>
          <w:sz w:val="24"/>
          <w:szCs w:val="24"/>
          <w:lang w:val="ru-RU"/>
        </w:rPr>
        <w:t>причинителя</w:t>
      </w:r>
      <w:proofErr w:type="spellEnd"/>
      <w:r w:rsidRPr="006A5336">
        <w:rPr>
          <w:sz w:val="24"/>
          <w:szCs w:val="24"/>
          <w:lang w:val="ru-RU"/>
        </w:rPr>
        <w:t>, однако, причинение смерти или увечья с согласия потерпевшего или даже по его просьбе является противоправным и влечет за собой ответственность);</w:t>
      </w:r>
      <w:proofErr w:type="gramEnd"/>
    </w:p>
    <w:p w:rsidR="006A5336" w:rsidRPr="006A5336" w:rsidRDefault="006A5336" w:rsidP="006A5336">
      <w:pPr>
        <w:pStyle w:val="a0"/>
        <w:numPr>
          <w:ilvl w:val="1"/>
          <w:numId w:val="12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ответственность лица может исключаться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действиями третьих лиц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(так, по общему правилу субъектом ответственности за вред, причиненный источником повышенной опасности, выступает его владелец; если же источником повышенной опасности неправомерно завладело иное лицо, например при угоне автомобиля, ответственность перед потерпевшим будет нести непосредственно угонщик автомобиля);</w:t>
      </w:r>
    </w:p>
    <w:p w:rsidR="006A5336" w:rsidRPr="006A5336" w:rsidRDefault="006A5336" w:rsidP="006A5336">
      <w:pPr>
        <w:pStyle w:val="a0"/>
        <w:numPr>
          <w:ilvl w:val="1"/>
          <w:numId w:val="12"/>
        </w:numPr>
        <w:tabs>
          <w:tab w:val="left" w:pos="750"/>
        </w:tabs>
        <w:spacing w:after="0"/>
        <w:ind w:left="0"/>
        <w:jc w:val="both"/>
        <w:rPr>
          <w:sz w:val="24"/>
          <w:szCs w:val="24"/>
          <w:lang w:val="ru-RU"/>
        </w:rPr>
      </w:pPr>
      <w:r w:rsidRPr="006A5336">
        <w:rPr>
          <w:sz w:val="24"/>
          <w:szCs w:val="24"/>
          <w:lang w:val="ru-RU"/>
        </w:rPr>
        <w:t>умысел потерпевшего</w:t>
      </w:r>
      <w:r w:rsidRPr="006A5336">
        <w:rPr>
          <w:sz w:val="24"/>
          <w:szCs w:val="24"/>
        </w:rPr>
        <w:t> </w:t>
      </w:r>
      <w:r w:rsidRPr="006A5336">
        <w:rPr>
          <w:sz w:val="24"/>
          <w:szCs w:val="24"/>
          <w:lang w:val="ru-RU"/>
        </w:rPr>
        <w:t>(п. 1 ст. 963 ГК, который предусматривает освобождение</w:t>
      </w:r>
      <w:r w:rsidRPr="006A5336">
        <w:rPr>
          <w:sz w:val="24"/>
          <w:szCs w:val="24"/>
        </w:rPr>
        <w:t> </w:t>
      </w:r>
      <w:hyperlink r:id="rId8" w:history="1">
        <w:proofErr w:type="spellStart"/>
        <w:r w:rsidRPr="006A5336">
          <w:rPr>
            <w:sz w:val="24"/>
            <w:szCs w:val="24"/>
            <w:lang w:val="ru-RU"/>
          </w:rPr>
          <w:t>страховщика</w:t>
        </w:r>
      </w:hyperlink>
      <w:r w:rsidRPr="006A5336">
        <w:rPr>
          <w:sz w:val="24"/>
          <w:szCs w:val="24"/>
          <w:lang w:val="ru-RU"/>
        </w:rPr>
        <w:t>от</w:t>
      </w:r>
      <w:proofErr w:type="spellEnd"/>
      <w:r w:rsidRPr="006A5336">
        <w:rPr>
          <w:sz w:val="24"/>
          <w:szCs w:val="24"/>
          <w:lang w:val="ru-RU"/>
        </w:rPr>
        <w:t xml:space="preserve"> обязанности выплатить страховое возмещение, если страховой случай произошел вследствие умысла страхователя, </w:t>
      </w:r>
      <w:proofErr w:type="spellStart"/>
      <w:r w:rsidRPr="006A5336">
        <w:rPr>
          <w:sz w:val="24"/>
          <w:szCs w:val="24"/>
          <w:lang w:val="ru-RU"/>
        </w:rPr>
        <w:t>выгодоприобретателя</w:t>
      </w:r>
      <w:proofErr w:type="spellEnd"/>
      <w:r w:rsidRPr="006A5336">
        <w:rPr>
          <w:sz w:val="24"/>
          <w:szCs w:val="24"/>
          <w:lang w:val="ru-RU"/>
        </w:rPr>
        <w:t xml:space="preserve"> или застрахованного лица).</w:t>
      </w:r>
    </w:p>
    <w:p w:rsidR="009911BB" w:rsidRPr="006A5336" w:rsidRDefault="006A5336" w:rsidP="006A5336">
      <w:pPr>
        <w:pStyle w:val="a0"/>
        <w:spacing w:after="0"/>
        <w:ind w:firstLine="450"/>
        <w:rPr>
          <w:sz w:val="24"/>
          <w:szCs w:val="24"/>
        </w:rPr>
      </w:pPr>
      <w:r w:rsidRPr="006A5336">
        <w:rPr>
          <w:sz w:val="24"/>
          <w:szCs w:val="24"/>
          <w:lang w:val="ru-RU"/>
        </w:rPr>
        <w:t xml:space="preserve">Основанием для уменьшения размера ответственности может служить имущественное положение </w:t>
      </w:r>
      <w:proofErr w:type="spellStart"/>
      <w:r w:rsidRPr="006A5336">
        <w:rPr>
          <w:sz w:val="24"/>
          <w:szCs w:val="24"/>
          <w:lang w:val="ru-RU"/>
        </w:rPr>
        <w:t>причинителя</w:t>
      </w:r>
      <w:proofErr w:type="spellEnd"/>
      <w:r w:rsidRPr="006A5336">
        <w:rPr>
          <w:sz w:val="24"/>
          <w:szCs w:val="24"/>
          <w:lang w:val="ru-RU"/>
        </w:rPr>
        <w:t xml:space="preserve"> вреда, если последним является физическое лицо. Суд может уменьшить возмещение вреда, приняв во внимание имущественное положение гражданина, причинившего вред (п. 3 ст. 1083 ГК).</w:t>
      </w:r>
    </w:p>
    <w:sectPr w:rsidR="009911BB" w:rsidRPr="006A5336" w:rsidSect="006A5336">
      <w:type w:val="nextColumn"/>
      <w:pgSz w:w="11906" w:h="16838"/>
      <w:pgMar w:top="794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F"/>
    <w:multiLevelType w:val="multilevel"/>
    <w:tmpl w:val="0000000F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10"/>
    <w:multiLevelType w:val="multilevel"/>
    <w:tmpl w:val="00000010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11"/>
    <w:multiLevelType w:val="multilevel"/>
    <w:tmpl w:val="00000011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tabs>
          <w:tab w:val="num" w:pos="375"/>
        </w:tabs>
        <w:ind w:left="375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50"/>
        </w:tabs>
        <w:ind w:left="750" w:firstLine="0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13"/>
    <w:multiLevelType w:val="multilevel"/>
    <w:tmpl w:val="00000013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14"/>
    <w:multiLevelType w:val="multilevel"/>
    <w:tmpl w:val="00000014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375"/>
        </w:tabs>
        <w:ind w:left="3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750"/>
        </w:tabs>
        <w:ind w:left="750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375"/>
        </w:tabs>
        <w:ind w:left="3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750"/>
        </w:tabs>
        <w:ind w:left="750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6A5336"/>
    <w:rsid w:val="002C26C4"/>
    <w:rsid w:val="006651B7"/>
    <w:rsid w:val="006A5336"/>
    <w:rsid w:val="0099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BB"/>
  </w:style>
  <w:style w:type="paragraph" w:styleId="3">
    <w:name w:val="heading 3"/>
    <w:basedOn w:val="a"/>
    <w:next w:val="a"/>
    <w:link w:val="30"/>
    <w:qFormat/>
    <w:rsid w:val="006A5336"/>
    <w:pPr>
      <w:keepNext/>
      <w:numPr>
        <w:ilvl w:val="2"/>
        <w:numId w:val="1"/>
      </w:numPr>
      <w:suppressAutoHyphens/>
      <w:spacing w:before="240" w:beforeAutospacing="0" w:after="60" w:afterAutospacing="0"/>
      <w:jc w:val="left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0"/>
    <w:link w:val="40"/>
    <w:qFormat/>
    <w:rsid w:val="006A5336"/>
    <w:pPr>
      <w:keepNext/>
      <w:numPr>
        <w:ilvl w:val="3"/>
        <w:numId w:val="1"/>
      </w:numPr>
      <w:suppressAutoHyphens/>
      <w:spacing w:before="240" w:beforeAutospacing="0" w:after="120" w:afterAutospacing="0"/>
      <w:jc w:val="left"/>
      <w:outlineLvl w:val="3"/>
    </w:pPr>
    <w:rPr>
      <w:rFonts w:ascii="Times New Roman" w:eastAsia="Lucida Sans Unicode" w:hAnsi="Times New Roman" w:cs="Tahoma"/>
      <w:b/>
      <w:bCs/>
      <w:sz w:val="24"/>
      <w:szCs w:val="24"/>
      <w:lang w:val="en-US"/>
    </w:rPr>
  </w:style>
  <w:style w:type="paragraph" w:styleId="5">
    <w:name w:val="heading 5"/>
    <w:basedOn w:val="a"/>
    <w:next w:val="a0"/>
    <w:link w:val="50"/>
    <w:qFormat/>
    <w:rsid w:val="006A5336"/>
    <w:pPr>
      <w:keepNext/>
      <w:numPr>
        <w:ilvl w:val="4"/>
        <w:numId w:val="1"/>
      </w:numPr>
      <w:suppressAutoHyphens/>
      <w:spacing w:before="240" w:beforeAutospacing="0" w:after="120" w:afterAutospacing="0"/>
      <w:jc w:val="left"/>
      <w:outlineLvl w:val="4"/>
    </w:pPr>
    <w:rPr>
      <w:rFonts w:ascii="Times New Roman" w:eastAsia="Lucida Sans Unicode" w:hAnsi="Times New Roman" w:cs="Tahom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A533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rsid w:val="006A5336"/>
    <w:rPr>
      <w:rFonts w:ascii="Times New Roman" w:eastAsia="Lucida Sans Unicode" w:hAnsi="Times New Roman" w:cs="Tahoma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6A5336"/>
    <w:rPr>
      <w:rFonts w:ascii="Times New Roman" w:eastAsia="Lucida Sans Unicode" w:hAnsi="Times New Roman" w:cs="Tahoma"/>
      <w:b/>
      <w:bCs/>
      <w:sz w:val="20"/>
      <w:szCs w:val="20"/>
      <w:lang w:val="en-US"/>
    </w:rPr>
  </w:style>
  <w:style w:type="character" w:styleId="a4">
    <w:name w:val="Strong"/>
    <w:qFormat/>
    <w:rsid w:val="006A5336"/>
    <w:rPr>
      <w:b/>
      <w:bCs/>
    </w:rPr>
  </w:style>
  <w:style w:type="paragraph" w:styleId="a0">
    <w:name w:val="Body Text"/>
    <w:basedOn w:val="a"/>
    <w:link w:val="a5"/>
    <w:semiHidden/>
    <w:rsid w:val="006A5336"/>
    <w:pPr>
      <w:suppressAutoHyphens/>
      <w:spacing w:before="0" w:beforeAutospacing="0" w:after="120" w:afterAutospacing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1"/>
    <w:link w:val="a0"/>
    <w:semiHidden/>
    <w:rsid w:val="006A53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6">
    <w:name w:val="Горизонтальная линия"/>
    <w:basedOn w:val="a"/>
    <w:next w:val="a0"/>
    <w:rsid w:val="006A5336"/>
    <w:pPr>
      <w:suppressLineNumbers/>
      <w:pBdr>
        <w:bottom w:val="double" w:sz="1" w:space="0" w:color="808080"/>
      </w:pBdr>
      <w:suppressAutoHyphens/>
      <w:spacing w:before="0" w:beforeAutospacing="0" w:after="283" w:afterAutospacing="0"/>
      <w:jc w:val="left"/>
    </w:pPr>
    <w:rPr>
      <w:rFonts w:ascii="Times New Roman" w:eastAsia="Times New Roman" w:hAnsi="Times New Roman" w:cs="Times New Roman"/>
      <w:sz w:val="12"/>
      <w:szCs w:val="1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kom74.ru/materialy-dlia-ucheby/poniatie-i-subekty-strakhovogo-de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64072/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rkom74.ru/materialy-dlia-ucheby/volia-v-strukture-lichnosti" TargetMode="External"/><Relationship Id="rId5" Type="http://schemas.openxmlformats.org/officeDocument/2006/relationships/hyperlink" Target="http://jurkom74.ru/materialy-dlia-ucheby/delikty-kak-istochniki-obiazatelstv-poniatie-vi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1431</Words>
  <Characters>8158</Characters>
  <Application>Microsoft Office Word</Application>
  <DocSecurity>0</DocSecurity>
  <Lines>67</Lines>
  <Paragraphs>19</Paragraphs>
  <ScaleCrop>false</ScaleCrop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2015-10-23T08:16:00Z</cp:lastPrinted>
  <dcterms:created xsi:type="dcterms:W3CDTF">2015-10-23T08:13:00Z</dcterms:created>
  <dcterms:modified xsi:type="dcterms:W3CDTF">2015-10-23T08:20:00Z</dcterms:modified>
</cp:coreProperties>
</file>